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E1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33DE1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27.02.</w:t>
      </w:r>
      <w:r w:rsidR="00A94169"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2023г.                                                                                         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3/5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18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 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A94169" w:rsidRPr="00A94169" w:rsidRDefault="00A94169" w:rsidP="00A9416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B27E1" w:rsidRDefault="00A94169" w:rsidP="00A9416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Руководствуясь пунктом 2 статьи 83 Бюджетного кодекса Российской Федерации, Законами Ульяновской </w:t>
      </w:r>
      <w:r w:rsidRPr="0080340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области  </w:t>
      </w:r>
      <w:r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2E1456"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>09.02.2023</w:t>
      </w:r>
      <w:r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2E1456"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 внесении изменений в Закон Ульяновской области от 08.12.202</w:t>
      </w:r>
      <w:r w:rsidR="00AE72EB"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AE72EB"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>119-ЗО</w:t>
      </w:r>
      <w:r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«Об областном бюджете Ульяновской области на 202</w:t>
      </w:r>
      <w:r w:rsidR="00AE72EB"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2E145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Pr="00E60C4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на плановый период 202</w:t>
      </w:r>
      <w:r w:rsidR="00AE72EB" w:rsidRPr="00E60C42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E60C4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AE72EB" w:rsidRPr="00E60C42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E60C4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годов», </w:t>
      </w:r>
      <w:r w:rsidR="00E0053B" w:rsidRPr="00E0053B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</w:t>
      </w:r>
      <w:r w:rsidR="00E0053B">
        <w:rPr>
          <w:rFonts w:ascii="PT Astra Serif" w:eastAsia="Times New Roman" w:hAnsi="PT Astra Serif" w:cs="Times New Roman"/>
          <w:sz w:val="28"/>
          <w:szCs w:val="28"/>
          <w:lang w:eastAsia="ar-SA"/>
        </w:rPr>
        <w:t>ем</w:t>
      </w:r>
      <w:r w:rsidR="00E0053B" w:rsidRPr="00E0053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Правительства Ульяновской области от 28.12.2022 № 803-П "Об утверждении распределения иных межбюджетных трансфертов из областного бюджета Ульяновской области, предоставляемых в 2023 году и плановом периоде 2024 и 2025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старост"</w:t>
      </w:r>
      <w:r w:rsidR="00E0053B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Уставом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</w:t>
      </w:r>
    </w:p>
    <w:p w:rsidR="00A94169" w:rsidRPr="00A94169" w:rsidRDefault="00A94169" w:rsidP="00A9416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решил: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A94169">
      <w:pPr>
        <w:suppressAutoHyphens/>
        <w:spacing w:after="0"/>
        <w:ind w:left="-14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A730E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18/35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области на 2022 год и плановый период 2023 и 2024 годов» следующие изменения: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410182">
        <w:rPr>
          <w:rFonts w:ascii="PT Astra Serif" w:hAnsi="PT Astra Serif" w:cs="Tahoma"/>
          <w:color w:val="092435"/>
          <w:sz w:val="28"/>
          <w:szCs w:val="28"/>
        </w:rPr>
        <w:t>1.</w:t>
      </w:r>
      <w:r w:rsidRPr="00E66DBC">
        <w:rPr>
          <w:rFonts w:ascii="PT Astra Serif" w:hAnsi="PT Astra Serif" w:cs="Tahoma"/>
          <w:color w:val="092435"/>
          <w:sz w:val="28"/>
          <w:szCs w:val="28"/>
        </w:rPr>
        <w:t xml:space="preserve">1. </w:t>
      </w:r>
      <w:r w:rsidR="000A3896" w:rsidRPr="00A730E4">
        <w:rPr>
          <w:rFonts w:ascii="PT Astra Serif" w:hAnsi="PT Astra Serif" w:cs="Tahoma"/>
          <w:sz w:val="28"/>
          <w:szCs w:val="28"/>
        </w:rPr>
        <w:t>Часть</w:t>
      </w:r>
      <w:r w:rsidRPr="00A730E4">
        <w:rPr>
          <w:rFonts w:ascii="PT Astra Serif" w:hAnsi="PT Astra Serif" w:cs="Tahoma"/>
          <w:sz w:val="28"/>
          <w:szCs w:val="28"/>
        </w:rPr>
        <w:t xml:space="preserve"> 1 решения изложить в следующей редакции: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>«1. Утвердить основные характеристики бюджета муниципального образования «Рязановское сельское поселение» (далее МО «Рязановское сельское поселение») Мелекесского района Ульяновской области на 2023 год: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>1.1.Общий объём доходов бюджета МО «Рязановское сельское поселение» в сумме </w:t>
      </w:r>
      <w:r w:rsidR="00BE5681" w:rsidRPr="00A730E4">
        <w:rPr>
          <w:rFonts w:ascii="PT Astra Serif" w:hAnsi="PT Astra Serif" w:cs="Tahoma"/>
          <w:spacing w:val="-4"/>
          <w:sz w:val="28"/>
          <w:szCs w:val="28"/>
        </w:rPr>
        <w:t xml:space="preserve">12889,65320 </w:t>
      </w:r>
      <w:r w:rsidRPr="00A730E4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BE5681" w:rsidRPr="00A730E4">
        <w:rPr>
          <w:rFonts w:ascii="PT Astra Serif" w:hAnsi="PT Astra Serif" w:cs="Tahoma"/>
          <w:spacing w:val="-4"/>
          <w:sz w:val="28"/>
          <w:szCs w:val="28"/>
        </w:rPr>
        <w:t xml:space="preserve">4385,35320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="001003DC" w:rsidRPr="00A730E4">
        <w:rPr>
          <w:rFonts w:ascii="PT Astra Serif" w:hAnsi="PT Astra Serif" w:cs="Tahoma"/>
          <w:sz w:val="28"/>
          <w:szCs w:val="28"/>
        </w:rPr>
        <w:t>;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>1.2. Общий объём расходов бюджета МО «Рязановское сельское поселение» </w:t>
      </w:r>
      <w:r w:rsidR="00BE5681" w:rsidRPr="00A730E4">
        <w:rPr>
          <w:rFonts w:ascii="PT Astra Serif" w:hAnsi="PT Astra Serif" w:cs="Tahoma"/>
          <w:sz w:val="28"/>
          <w:szCs w:val="28"/>
        </w:rPr>
        <w:t xml:space="preserve">14800,88620 </w:t>
      </w:r>
      <w:r w:rsidRPr="00A730E4">
        <w:rPr>
          <w:rFonts w:ascii="PT Astra Serif" w:hAnsi="PT Astra Serif" w:cs="Tahoma"/>
          <w:sz w:val="28"/>
          <w:szCs w:val="28"/>
        </w:rPr>
        <w:t>тыс. рублей;</w:t>
      </w:r>
    </w:p>
    <w:p w:rsidR="000A3896" w:rsidRPr="00A730E4" w:rsidRDefault="00410182" w:rsidP="00A730E4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A730E4">
        <w:rPr>
          <w:rFonts w:ascii="PT Astra Serif" w:hAnsi="PT Astra Serif" w:cs="Tahoma"/>
          <w:sz w:val="28"/>
          <w:szCs w:val="28"/>
        </w:rPr>
        <w:t xml:space="preserve">1.3. Дефицит бюджета МО «Рязановское сельское поселение» в сумме </w:t>
      </w:r>
      <w:r w:rsidR="00BE5681" w:rsidRPr="00A730E4">
        <w:rPr>
          <w:rFonts w:ascii="PT Astra Serif" w:hAnsi="PT Astra Serif" w:cs="Tahoma"/>
          <w:sz w:val="28"/>
          <w:szCs w:val="28"/>
        </w:rPr>
        <w:t>1911,23300</w:t>
      </w:r>
      <w:r w:rsidRPr="00A730E4">
        <w:rPr>
          <w:rFonts w:ascii="PT Astra Serif" w:hAnsi="PT Astra Serif" w:cs="Tahoma"/>
          <w:sz w:val="28"/>
          <w:szCs w:val="28"/>
        </w:rPr>
        <w:t xml:space="preserve"> тыс. рублей;</w:t>
      </w:r>
    </w:p>
    <w:p w:rsidR="000A3896" w:rsidRPr="00A730E4" w:rsidRDefault="000A3896" w:rsidP="0041018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A730E4">
        <w:rPr>
          <w:rFonts w:ascii="PT Astra Serif" w:hAnsi="PT Astra Serif" w:cs="Tahoma"/>
          <w:sz w:val="28"/>
          <w:szCs w:val="28"/>
        </w:rPr>
        <w:t>1.2</w:t>
      </w:r>
      <w:r w:rsidR="00E66DBC" w:rsidRPr="00A730E4">
        <w:rPr>
          <w:rFonts w:ascii="PT Astra Serif" w:hAnsi="PT Astra Serif" w:cs="Tahoma"/>
          <w:sz w:val="28"/>
          <w:szCs w:val="28"/>
        </w:rPr>
        <w:t>.</w:t>
      </w:r>
      <w:r w:rsidRPr="00A730E4">
        <w:rPr>
          <w:rFonts w:ascii="PT Astra Serif" w:hAnsi="PT Astra Serif" w:cs="Tahoma"/>
          <w:sz w:val="28"/>
          <w:szCs w:val="28"/>
        </w:rPr>
        <w:t xml:space="preserve"> Часть 2 решения изложить в следующей редакции: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>2. Утвердить основные характеристики бюджета МО «Рязановское сельское поселение» Мелекесского района Ульяновской области на плановый период 2024 и 2025 годов: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 xml:space="preserve">2.1. Общий объём доходов бюджета МО «Рязановское сельское поселение» на 2024 год в сумме 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14857,43020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>; в том числе безвозмездные поступления в общей сумме 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6307,43020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 xml:space="preserve">и на 2025 год в сумме 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15137,65320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 xml:space="preserve">, в том числе безвозмездные поступления в общей сумме 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6462,65320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>;</w:t>
      </w:r>
    </w:p>
    <w:p w:rsidR="00410182" w:rsidRPr="00A730E4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 xml:space="preserve">2.2. Общий объём расходов бюджета МО «Рязановское сельское поселение» на 2024год в сумме 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14857,43020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 xml:space="preserve">, в том числе условно утвержденные расходы в сумме </w:t>
      </w:r>
      <w:r w:rsidR="00725DB2" w:rsidRPr="00A730E4">
        <w:rPr>
          <w:rFonts w:ascii="PT Astra Serif" w:hAnsi="PT Astra Serif" w:cs="Tahoma"/>
          <w:sz w:val="28"/>
          <w:szCs w:val="28"/>
        </w:rPr>
        <w:t>255,00000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 xml:space="preserve"> и на 2025 год в сумме 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15137,65320 </w:t>
      </w:r>
      <w:r w:rsidRPr="00A730E4">
        <w:rPr>
          <w:rFonts w:ascii="PT Astra Serif" w:hAnsi="PT Astra Serif" w:cs="Tahoma"/>
          <w:sz w:val="28"/>
          <w:szCs w:val="28"/>
        </w:rPr>
        <w:t>тыс</w:t>
      </w:r>
      <w:proofErr w:type="gramStart"/>
      <w:r w:rsidRPr="00A730E4">
        <w:rPr>
          <w:rFonts w:ascii="PT Astra Serif" w:hAnsi="PT Astra Serif" w:cs="Tahoma"/>
          <w:sz w:val="28"/>
          <w:szCs w:val="28"/>
        </w:rPr>
        <w:t>.р</w:t>
      </w:r>
      <w:proofErr w:type="gramEnd"/>
      <w:r w:rsidRPr="00A730E4">
        <w:rPr>
          <w:rFonts w:ascii="PT Astra Serif" w:hAnsi="PT Astra Serif" w:cs="Tahoma"/>
          <w:sz w:val="28"/>
          <w:szCs w:val="28"/>
        </w:rPr>
        <w:t xml:space="preserve">уб., в том числе условно утвержденные расходы в сумме </w:t>
      </w:r>
      <w:r w:rsidR="00725DB2" w:rsidRPr="00A730E4">
        <w:rPr>
          <w:rFonts w:ascii="PT Astra Serif" w:hAnsi="PT Astra Serif" w:cs="Tahoma"/>
          <w:sz w:val="28"/>
          <w:szCs w:val="28"/>
        </w:rPr>
        <w:t xml:space="preserve"> 520,00000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="001003DC" w:rsidRPr="00A730E4">
        <w:rPr>
          <w:rFonts w:ascii="PT Astra Serif" w:hAnsi="PT Astra Serif" w:cs="Tahoma"/>
          <w:sz w:val="28"/>
          <w:szCs w:val="28"/>
        </w:rPr>
        <w:t>;</w:t>
      </w:r>
    </w:p>
    <w:p w:rsidR="00194BBB" w:rsidRPr="00A730E4" w:rsidRDefault="00410182" w:rsidP="00A730E4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730E4">
        <w:rPr>
          <w:rFonts w:ascii="PT Astra Serif" w:hAnsi="PT Astra Serif" w:cs="Tahoma"/>
          <w:sz w:val="28"/>
          <w:szCs w:val="28"/>
        </w:rPr>
        <w:t xml:space="preserve">2.3. Дефицит бюджета МО «Рязановское сельское поселение» на 2024 год в сумме 0,00000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Pr="00A730E4">
        <w:rPr>
          <w:rFonts w:ascii="PT Astra Serif" w:hAnsi="PT Astra Serif" w:cs="Tahoma"/>
          <w:sz w:val="28"/>
          <w:szCs w:val="28"/>
        </w:rPr>
        <w:t xml:space="preserve"> и на 2025</w:t>
      </w:r>
      <w:r w:rsidR="001003DC" w:rsidRPr="00A730E4">
        <w:rPr>
          <w:rFonts w:ascii="PT Astra Serif" w:hAnsi="PT Astra Serif" w:cs="Tahoma"/>
          <w:sz w:val="28"/>
          <w:szCs w:val="28"/>
        </w:rPr>
        <w:t xml:space="preserve"> год в сумме 0,00000 </w:t>
      </w:r>
      <w:r w:rsidR="00AE75B2" w:rsidRPr="00A730E4">
        <w:rPr>
          <w:rFonts w:ascii="PT Astra Serif" w:hAnsi="PT Astra Serif" w:cs="Tahoma"/>
          <w:sz w:val="28"/>
          <w:szCs w:val="28"/>
        </w:rPr>
        <w:t>тыс. рублей</w:t>
      </w:r>
      <w:r w:rsidR="001003DC" w:rsidRPr="00A730E4">
        <w:rPr>
          <w:rFonts w:ascii="PT Astra Serif" w:hAnsi="PT Astra Serif" w:cs="Tahoma"/>
          <w:sz w:val="28"/>
          <w:szCs w:val="28"/>
        </w:rPr>
        <w:t>.</w:t>
      </w:r>
    </w:p>
    <w:p w:rsidR="0029785E" w:rsidRPr="00A730E4" w:rsidRDefault="00A94169" w:rsidP="00A730E4">
      <w:pPr>
        <w:jc w:val="both"/>
        <w:rPr>
          <w:rFonts w:ascii="PT Astra Serif" w:hAnsi="PT Astra Serif"/>
          <w:sz w:val="28"/>
          <w:szCs w:val="28"/>
        </w:rPr>
      </w:pPr>
      <w:r w:rsidRPr="00A730E4">
        <w:rPr>
          <w:rFonts w:ascii="PT Astra Serif" w:hAnsi="PT Astra Serif"/>
          <w:sz w:val="28"/>
          <w:szCs w:val="28"/>
        </w:rPr>
        <w:t>1.</w:t>
      </w:r>
      <w:r w:rsidR="005214F9" w:rsidRPr="00A730E4">
        <w:rPr>
          <w:rFonts w:ascii="PT Astra Serif" w:hAnsi="PT Astra Serif"/>
          <w:sz w:val="28"/>
          <w:szCs w:val="28"/>
        </w:rPr>
        <w:t>3</w:t>
      </w:r>
      <w:r w:rsidRPr="00A730E4">
        <w:rPr>
          <w:rFonts w:ascii="PT Astra Serif" w:hAnsi="PT Astra Serif"/>
          <w:sz w:val="28"/>
          <w:szCs w:val="28"/>
        </w:rPr>
        <w:t xml:space="preserve"> Приложение 1  изложить в новой редакции следующего содержания:</w:t>
      </w: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9785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269"/>
        <w:gridCol w:w="2283"/>
        <w:gridCol w:w="634"/>
        <w:gridCol w:w="2343"/>
        <w:gridCol w:w="1418"/>
        <w:gridCol w:w="1275"/>
        <w:gridCol w:w="1418"/>
      </w:tblGrid>
      <w:tr w:rsidR="00194BBB" w:rsidRPr="00194BBB" w:rsidTr="00527F01">
        <w:trPr>
          <w:trHeight w:val="114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A730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2023 год и плановый период</w:t>
            </w:r>
          </w:p>
          <w:p w:rsidR="00194BBB" w:rsidRPr="00194BBB" w:rsidRDefault="00194BBB" w:rsidP="00A730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lastRenderedPageBreak/>
              <w:t>2024 и 2025 годов</w:t>
            </w:r>
          </w:p>
        </w:tc>
      </w:tr>
      <w:tr w:rsidR="00194BBB" w:rsidRPr="00194BBB" w:rsidTr="00527F01">
        <w:trPr>
          <w:trHeight w:val="328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49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 год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8504,30000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8675,00000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4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1 01 00000 00 0000 110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9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3378,00000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3498,00000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11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4865,00000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0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1 11 00000 00 0000 120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от использования имущества, находящегося в государственной и муниципальной 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1 11 05035 10 0000 120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6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6602B9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602B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4385,35320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5C5132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513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9D010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6462,65320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3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6602B9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4385,35320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5C5132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9D010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010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6462,65320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1976,49000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3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highlight w:val="yellow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1976,49000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2 02 20000 000000 150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5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202 25576 10 0000 150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BD259E" w:rsidRPr="00194BBB" w:rsidTr="00527F01">
        <w:tblPrEx>
          <w:tblLook w:val="04A0"/>
        </w:tblPrEx>
        <w:trPr>
          <w:gridBefore w:val="1"/>
          <w:wBefore w:w="269" w:type="dxa"/>
          <w:trHeight w:val="4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9E" w:rsidRPr="00194BBB" w:rsidRDefault="00BD259E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9E" w:rsidRPr="00194BBB" w:rsidRDefault="00BD259E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59E" w:rsidRPr="00BD259E" w:rsidRDefault="00BD259E" w:rsidP="00BD25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298,174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59E" w:rsidRPr="00BD259E" w:rsidRDefault="00BD259E" w:rsidP="00BD25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331,368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59E" w:rsidRPr="00BD259E" w:rsidRDefault="00BD259E" w:rsidP="00BD259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334,778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1,72800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C71B28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C71B28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194BBB" w:rsidRDefault="00C71B28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BBB" w:rsidRPr="00194BBB" w:rsidRDefault="009946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BBB" w:rsidRPr="00194BBB" w:rsidRDefault="009946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BBB" w:rsidRPr="00194BBB" w:rsidRDefault="009946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194BBB"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lastRenderedPageBreak/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</w:tr>
      <w:tr w:rsidR="00B443AB" w:rsidRPr="00194BBB" w:rsidTr="00527F01">
        <w:tblPrEx>
          <w:tblLook w:val="04A0"/>
        </w:tblPrEx>
        <w:trPr>
          <w:gridBefore w:val="1"/>
          <w:wBefore w:w="269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AB" w:rsidRPr="00194BBB" w:rsidRDefault="00B443A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43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2 02 49999 10 0000 150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AB" w:rsidRPr="00194BBB" w:rsidRDefault="0017676A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67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3AB" w:rsidRPr="00B443AB" w:rsidRDefault="00B443AB" w:rsidP="00B443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3AB" w:rsidRPr="00B443AB" w:rsidRDefault="00B443AB" w:rsidP="00B443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3AB" w:rsidRPr="00B443AB" w:rsidRDefault="00B443AB" w:rsidP="00B443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194BBB" w:rsidRPr="00194BBB" w:rsidTr="00527F01">
        <w:tblPrEx>
          <w:tblLook w:val="04A0"/>
        </w:tblPrEx>
        <w:trPr>
          <w:gridBefore w:val="1"/>
          <w:wBefore w:w="269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BBB" w:rsidRPr="00194BBB" w:rsidRDefault="005C5132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010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12889,65320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BBB" w:rsidRPr="00194BBB" w:rsidRDefault="009D010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010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BBB" w:rsidRPr="00194BBB" w:rsidRDefault="009D010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010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314C08" w:rsidRDefault="00314C08" w:rsidP="00314C08">
      <w:pPr>
        <w:rPr>
          <w:rFonts w:ascii="PT Astra Serif" w:hAnsi="PT Astra Serif"/>
          <w:sz w:val="28"/>
          <w:szCs w:val="28"/>
        </w:rPr>
      </w:pPr>
    </w:p>
    <w:p w:rsidR="00314C08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5214F9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2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35E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3C3C7D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C3C7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12889,65320</w:t>
            </w:r>
          </w:p>
        </w:tc>
        <w:tc>
          <w:tcPr>
            <w:tcW w:w="1417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010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010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3C3C7D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C3C7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12889,65320</w:t>
            </w:r>
          </w:p>
        </w:tc>
        <w:tc>
          <w:tcPr>
            <w:tcW w:w="1417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8" w:type="dxa"/>
            <w:vAlign w:val="center"/>
          </w:tcPr>
          <w:p w:rsidR="00314C08" w:rsidRPr="00314C08" w:rsidRDefault="003C3C7D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C3C7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12889,65320</w:t>
            </w:r>
          </w:p>
        </w:tc>
        <w:tc>
          <w:tcPr>
            <w:tcW w:w="1417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935E65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935E65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935E65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935E65" w:rsidRPr="00537F8E" w:rsidRDefault="00935E65" w:rsidP="002A6F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14800,88620</w:t>
            </w:r>
          </w:p>
        </w:tc>
        <w:tc>
          <w:tcPr>
            <w:tcW w:w="1417" w:type="dxa"/>
            <w:vAlign w:val="center"/>
          </w:tcPr>
          <w:p w:rsidR="00935E65" w:rsidRPr="00537F8E" w:rsidRDefault="00935E65" w:rsidP="002A6F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935E65" w:rsidRPr="00537F8E" w:rsidRDefault="00935E65" w:rsidP="002A6F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35E6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14800,88620</w:t>
            </w:r>
          </w:p>
        </w:tc>
        <w:tc>
          <w:tcPr>
            <w:tcW w:w="1417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35E6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14800,88620</w:t>
            </w:r>
          </w:p>
        </w:tc>
        <w:tc>
          <w:tcPr>
            <w:tcW w:w="1417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14C08" w:rsidRPr="00194BBB" w:rsidRDefault="00314C08" w:rsidP="002E0A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730E4" w:rsidRDefault="00E33DE1" w:rsidP="00A730E4">
      <w:pPr>
        <w:jc w:val="both"/>
        <w:rPr>
          <w:rFonts w:ascii="PT Astra Serif" w:hAnsi="PT Astra Serif"/>
          <w:sz w:val="28"/>
          <w:szCs w:val="28"/>
        </w:rPr>
      </w:pPr>
    </w:p>
    <w:p w:rsidR="00537F8E" w:rsidRPr="00A730E4" w:rsidRDefault="00537F8E" w:rsidP="00A730E4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5214F9"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CA6160" w:rsidRDefault="00CA6160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2023 годи плановый период 2024 и 2025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513" w:type="dxa"/>
        <w:tblInd w:w="93" w:type="dxa"/>
        <w:tblLayout w:type="fixed"/>
        <w:tblLook w:val="04A0"/>
      </w:tblPr>
      <w:tblGrid>
        <w:gridCol w:w="2850"/>
        <w:gridCol w:w="426"/>
        <w:gridCol w:w="425"/>
        <w:gridCol w:w="1276"/>
        <w:gridCol w:w="567"/>
        <w:gridCol w:w="1275"/>
        <w:gridCol w:w="1276"/>
        <w:gridCol w:w="1418"/>
      </w:tblGrid>
      <w:tr w:rsidR="00D760F3" w:rsidRPr="00EE77D9" w:rsidTr="00D760F3">
        <w:trPr>
          <w:trHeight w:val="37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12060E" w:rsidRPr="00EE77D9" w:rsidTr="00D760F3">
        <w:trPr>
          <w:trHeight w:val="23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EE77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2060E" w:rsidRPr="00EE77D9" w:rsidTr="00D760F3">
        <w:trPr>
          <w:trHeight w:val="3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EE77D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2060E" w:rsidRPr="00EE77D9" w:rsidTr="00D760F3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760F3" w:rsidRPr="00EE77D9" w:rsidTr="00AE75B2">
        <w:trPr>
          <w:trHeight w:val="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10719,04397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083D47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83D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8485,43408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083D47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83D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8762,24708</w:t>
            </w:r>
          </w:p>
        </w:tc>
      </w:tr>
      <w:tr w:rsidR="00D760F3" w:rsidRPr="00EE77D9" w:rsidTr="002A6F41">
        <w:trPr>
          <w:trHeight w:val="9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3601,70000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12060E" w:rsidRPr="00EE77D9" w:rsidTr="002A6F41">
        <w:trPr>
          <w:trHeight w:val="2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2A6F41">
        <w:trPr>
          <w:trHeight w:val="81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D760F3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AE75B2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D760F3" w:rsidRPr="00EE77D9" w:rsidTr="002A6F41">
        <w:trPr>
          <w:trHeight w:val="60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2A6F41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A6F4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12060E" w:rsidRPr="00EE77D9" w:rsidTr="002A6F41">
        <w:trPr>
          <w:trHeight w:val="116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D760F3" w:rsidRPr="00EE77D9" w:rsidTr="002A6F41">
        <w:trPr>
          <w:trHeight w:val="1264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r w:rsidR="002A6F4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 выплату персоналу в </w:t>
            </w: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12060E" w:rsidRPr="00EE77D9" w:rsidTr="002A6F41">
        <w:trPr>
          <w:trHeight w:val="173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D760F3" w:rsidRPr="00EE77D9" w:rsidTr="002A6F41">
        <w:trPr>
          <w:trHeight w:val="1305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r w:rsidR="002A6F4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 выплату персоналу в </w:t>
            </w: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549,30000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529,00800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2A6F41">
        <w:trPr>
          <w:trHeight w:val="1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</w:t>
            </w: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549,30000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529,00800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D760F3" w:rsidRPr="00EE77D9" w:rsidTr="002A6F41">
        <w:trPr>
          <w:trHeight w:val="69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D760F3" w:rsidRPr="00EE77D9" w:rsidTr="002A6F41">
        <w:trPr>
          <w:trHeight w:val="30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2A6F41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A6F4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D760F3" w:rsidRPr="00EE77D9" w:rsidTr="002A6F41">
        <w:trPr>
          <w:trHeight w:val="18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D760F3" w:rsidRPr="00EE77D9" w:rsidTr="002A6F41">
        <w:trPr>
          <w:trHeight w:val="679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r w:rsidR="002A6F4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 выплату персоналу в </w:t>
            </w:r>
            <w:r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D760F3" w:rsidRPr="00EE77D9" w:rsidTr="00D760F3">
        <w:trPr>
          <w:trHeight w:val="4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D760F3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D760F3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A6F41">
        <w:trPr>
          <w:trHeight w:val="11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резервного фонда администрации муниципального образования  "Рязановское сельское поселение" на предотвращение  распространения и ликвидацию последствий новой короновирусной инфекции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12060E" w:rsidRPr="00EE77D9" w:rsidTr="00D760F3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12060E" w:rsidRPr="00EE77D9" w:rsidTr="00D760F3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6037,87700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500F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5820,40800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500F" w:rsidP="00EE50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6194,90800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352,80800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625,80800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ежемесячных денежных выплат лицам, осуществляющим полномочия сельских </w:t>
            </w: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старост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D760F3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01DC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DC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5896,83300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201DCD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CD" w:rsidRPr="00EE77D9" w:rsidRDefault="00201DCD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CD" w:rsidRPr="00201DCD" w:rsidRDefault="00201DCD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01DC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CD" w:rsidRPr="00201DCD" w:rsidRDefault="00201DCD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01DC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967,00000</w:t>
            </w:r>
          </w:p>
        </w:tc>
      </w:tr>
      <w:tr w:rsidR="00201DCD" w:rsidRPr="00EE77D9" w:rsidTr="002A6F41">
        <w:trPr>
          <w:trHeight w:val="12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CD" w:rsidRPr="00EE77D9" w:rsidRDefault="00201DCD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A6F4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CD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CD" w:rsidRPr="00EE77D9" w:rsidRDefault="00201DCD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CD" w:rsidRPr="00EE77D9" w:rsidRDefault="00201DCD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201DCD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12060E" w:rsidRPr="00EE77D9" w:rsidTr="002A6F41">
        <w:trPr>
          <w:trHeight w:val="175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D760F3" w:rsidRPr="00EE77D9" w:rsidTr="002A6F41">
        <w:trPr>
          <w:trHeight w:val="733"/>
        </w:trPr>
        <w:tc>
          <w:tcPr>
            <w:tcW w:w="2850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E77D9" w:rsidRPr="00EE77D9" w:rsidRDefault="002A6F41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EE77D9"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целях обеспечения выполнения функций государственными (муниципальными) органами, казёнными учреждениями, </w:t>
            </w:r>
            <w:r w:rsidR="00EE77D9"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D760F3" w:rsidRPr="00EE77D9" w:rsidTr="002A6F41">
        <w:trPr>
          <w:trHeight w:val="6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45,10000</w:t>
            </w:r>
          </w:p>
        </w:tc>
      </w:tr>
      <w:tr w:rsidR="00D760F3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45,10000</w:t>
            </w:r>
          </w:p>
        </w:tc>
      </w:tr>
      <w:tr w:rsidR="0012060E" w:rsidRPr="00EE77D9" w:rsidTr="002A6F41">
        <w:trPr>
          <w:trHeight w:val="57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12060E" w:rsidRPr="002F1645" w:rsidTr="002A6F41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2F1645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21,50000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2F1645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14,80000</w:t>
            </w:r>
          </w:p>
        </w:tc>
      </w:tr>
      <w:tr w:rsidR="0012060E" w:rsidRPr="00EE77D9" w:rsidTr="002A6F41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12060E" w:rsidRPr="00EE77D9" w:rsidTr="00D760F3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760F3" w:rsidRPr="00EE77D9" w:rsidTr="00D760F3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12060E" w:rsidRPr="00EE77D9" w:rsidTr="002F1645">
        <w:trPr>
          <w:trHeight w:val="3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760F3" w:rsidRPr="00EE77D9" w:rsidTr="002F1645">
        <w:trPr>
          <w:trHeight w:val="709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E77D9" w:rsidRPr="00EE77D9" w:rsidRDefault="002F1645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EE77D9" w:rsidRPr="00EE77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</w:tr>
      <w:tr w:rsidR="0012060E" w:rsidRPr="00EE77D9" w:rsidTr="00D760F3">
        <w:trPr>
          <w:trHeight w:val="5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D760F3" w:rsidRPr="00EE77D9" w:rsidTr="002F1645">
        <w:trPr>
          <w:trHeight w:val="2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D760F3" w:rsidRPr="00EE77D9" w:rsidTr="00D760F3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12060E" w:rsidRPr="00EE77D9" w:rsidTr="002F1645">
        <w:trPr>
          <w:trHeight w:val="40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D760F3" w:rsidRPr="00EE77D9" w:rsidTr="00D760F3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</w:t>
            </w:r>
            <w:r w:rsidR="002F164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обеспечения</w:t>
            </w: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12060E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</w:tr>
      <w:tr w:rsidR="00D760F3" w:rsidRPr="00EE77D9" w:rsidTr="00D760F3">
        <w:trPr>
          <w:trHeight w:val="1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12060E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12060E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340,73411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D760F3" w:rsidRPr="00EE77D9" w:rsidTr="00D760F3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240,73411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240,73411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D760F3" w:rsidRPr="00EE77D9" w:rsidTr="002F1645">
        <w:trPr>
          <w:trHeight w:val="3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D760F3" w:rsidRPr="00EE77D9" w:rsidTr="00D760F3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</w:t>
            </w: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озеленению, благоустройству территории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D760F3" w:rsidRPr="00EE77D9" w:rsidTr="00AE75B2">
        <w:trPr>
          <w:trHeight w:val="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D760F3" w:rsidRPr="00EE77D9" w:rsidTr="00D760F3">
        <w:trPr>
          <w:trHeight w:val="7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D760F3" w:rsidRPr="00EE77D9" w:rsidTr="002F1645">
        <w:trPr>
          <w:trHeight w:val="23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D760F3" w:rsidRPr="00EE77D9" w:rsidTr="00D760F3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казенных учреждений </w:t>
            </w: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D760F3" w:rsidRPr="00EE77D9" w:rsidTr="0011220A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D760F3" w:rsidRPr="00EE77D9" w:rsidTr="00D760F3">
        <w:trPr>
          <w:trHeight w:val="2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D760F3" w:rsidRPr="00EE77D9" w:rsidTr="002F1645">
        <w:trPr>
          <w:trHeight w:val="13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2F1645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760F3" w:rsidRPr="00EE77D9" w:rsidTr="002F1645">
        <w:trPr>
          <w:trHeight w:val="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760F3" w:rsidRPr="00EE77D9" w:rsidTr="002F1645">
        <w:trPr>
          <w:trHeight w:val="74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2F1645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Социальное обеспечение </w:t>
            </w: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F1645">
        <w:trPr>
          <w:trHeight w:val="57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</w:t>
            </w:r>
            <w:r w:rsidR="00FC086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2F1645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16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2F1645">
        <w:trPr>
          <w:trHeight w:val="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D760F3">
        <w:trPr>
          <w:trHeight w:val="19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DE1C15">
        <w:trPr>
          <w:trHeight w:val="922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7D9" w:rsidRPr="00EE77D9" w:rsidRDefault="00033826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DE1C15">
        <w:trPr>
          <w:trHeight w:val="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033826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спортивно- массовых и физкультурных мероприятий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D760F3">
        <w:trPr>
          <w:trHeight w:val="19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D760F3" w:rsidRPr="00EE77D9" w:rsidTr="00D760F3">
        <w:trPr>
          <w:trHeight w:val="8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3240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</w:t>
            </w:r>
            <w:r w:rsidR="003240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2060E" w:rsidRPr="00EE77D9" w:rsidTr="00D760F3">
        <w:trPr>
          <w:trHeight w:val="2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D9" w:rsidRPr="00EE77D9" w:rsidRDefault="00EE77D9" w:rsidP="00D760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14800,88620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D9" w:rsidRPr="00EE77D9" w:rsidRDefault="00EE77D9" w:rsidP="001206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77D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730E4" w:rsidRDefault="00E33DE1" w:rsidP="00A730E4">
      <w:pPr>
        <w:jc w:val="both"/>
        <w:rPr>
          <w:rFonts w:ascii="PT Astra Serif" w:hAnsi="PT Astra Serif"/>
          <w:sz w:val="28"/>
          <w:szCs w:val="28"/>
        </w:rPr>
      </w:pPr>
    </w:p>
    <w:p w:rsidR="00E33DE1" w:rsidRDefault="00E33DE1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04548" w:rsidRPr="00A730E4" w:rsidRDefault="00204548" w:rsidP="00A730E4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lastRenderedPageBreak/>
        <w:t>1.</w:t>
      </w:r>
      <w:r w:rsidR="005214F9">
        <w:rPr>
          <w:rFonts w:ascii="PT Astra Serif" w:hAnsi="PT Astra Serif"/>
          <w:sz w:val="28"/>
          <w:szCs w:val="28"/>
        </w:rPr>
        <w:t>6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tbl>
      <w:tblPr>
        <w:tblpPr w:leftFromText="180" w:rightFromText="180" w:vertAnchor="text" w:tblpXSpec="right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A730E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A730E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A730E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2023 год и плановый период 2024 и 2025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361" w:type="dxa"/>
        <w:tblInd w:w="103" w:type="dxa"/>
        <w:tblLayout w:type="fixed"/>
        <w:tblLook w:val="04A0"/>
      </w:tblPr>
      <w:tblGrid>
        <w:gridCol w:w="2273"/>
        <w:gridCol w:w="567"/>
        <w:gridCol w:w="426"/>
        <w:gridCol w:w="425"/>
        <w:gridCol w:w="1276"/>
        <w:gridCol w:w="567"/>
        <w:gridCol w:w="1275"/>
        <w:gridCol w:w="1276"/>
        <w:gridCol w:w="1276"/>
      </w:tblGrid>
      <w:tr w:rsidR="00A216A6" w:rsidRPr="00647815" w:rsidTr="00D828FD">
        <w:trPr>
          <w:trHeight w:val="37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A216A6" w:rsidRPr="00647815" w:rsidTr="00D828FD">
        <w:trPr>
          <w:trHeight w:val="2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216A6" w:rsidRPr="00647815" w:rsidTr="00D828FD">
        <w:trPr>
          <w:trHeight w:val="51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47815" w:rsidRPr="00647815" w:rsidTr="00D828FD">
        <w:trPr>
          <w:trHeight w:val="22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6478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216A6" w:rsidRPr="00647815" w:rsidTr="00D828FD">
        <w:trPr>
          <w:trHeight w:val="11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6848,30228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7318,47928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7244,49428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4028,51097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2208,53408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2131,13908</w:t>
            </w:r>
          </w:p>
        </w:tc>
      </w:tr>
      <w:tr w:rsidR="00A216A6" w:rsidRPr="00647815" w:rsidTr="00D828FD">
        <w:trPr>
          <w:trHeight w:val="1088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3601,70000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A216A6" w:rsidRPr="00647815" w:rsidTr="00D828FD">
        <w:trPr>
          <w:trHeight w:val="117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1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муниципального образования "Рязановское сельское поселение" </w:t>
            </w: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47815" w:rsidRPr="00647815" w:rsidTr="00D828FD">
        <w:trPr>
          <w:trHeight w:val="259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A216A6" w:rsidRPr="00647815" w:rsidTr="00D828FD">
        <w:trPr>
          <w:trHeight w:val="77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A216A6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216A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A216A6" w:rsidRPr="00647815" w:rsidTr="00D828FD">
        <w:trPr>
          <w:trHeight w:val="2226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A216A6" w:rsidRPr="00647815" w:rsidTr="00D828FD">
        <w:trPr>
          <w:trHeight w:val="414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647815" w:rsidRPr="00647815" w:rsidTr="00D828FD">
        <w:trPr>
          <w:trHeight w:val="2983"/>
        </w:trPr>
        <w:tc>
          <w:tcPr>
            <w:tcW w:w="227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A216A6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216A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A216A6" w:rsidRPr="00647815" w:rsidTr="00D828FD">
        <w:trPr>
          <w:trHeight w:val="52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A216A6" w:rsidRPr="00647815" w:rsidTr="00D828FD">
        <w:trPr>
          <w:trHeight w:val="52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D828FD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0,0000</w:t>
            </w:r>
          </w:p>
        </w:tc>
      </w:tr>
      <w:tr w:rsidR="00A216A6" w:rsidRPr="00647815" w:rsidTr="00D828FD">
        <w:trPr>
          <w:trHeight w:val="52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235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1142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Расходы резервного фонда администрации поселения муниципального образования </w:t>
            </w: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"Рязановское сельское поселение"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647815" w:rsidRPr="00647815" w:rsidTr="00D828FD">
        <w:trPr>
          <w:trHeight w:val="109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A216A6" w:rsidRPr="00647815" w:rsidTr="00D828FD">
        <w:trPr>
          <w:trHeight w:val="2386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 w:rsidR="00A216A6" w:rsidRPr="00A216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а</w:t>
            </w: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1,72800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647815" w:rsidRPr="00647815" w:rsidTr="00D828FD">
        <w:trPr>
          <w:trHeight w:val="152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Социальное </w:t>
            </w: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647815" w:rsidRPr="00647815" w:rsidTr="00D828FD">
        <w:trPr>
          <w:trHeight w:val="12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333,05000</w:t>
            </w:r>
          </w:p>
        </w:tc>
      </w:tr>
      <w:tr w:rsidR="00647815" w:rsidRPr="00647815" w:rsidTr="00D828FD">
        <w:trPr>
          <w:trHeight w:val="1306"/>
        </w:trPr>
        <w:tc>
          <w:tcPr>
            <w:tcW w:w="227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</w:tr>
      <w:tr w:rsidR="00647815" w:rsidRPr="00647815" w:rsidTr="00D828FD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647815" w:rsidRPr="00647815" w:rsidTr="00D828FD">
        <w:trPr>
          <w:trHeight w:val="178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A216A6" w:rsidRPr="00647815" w:rsidTr="00D828FD">
        <w:trPr>
          <w:trHeight w:val="7785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647815" w:rsidRPr="00647815" w:rsidTr="00D828FD">
        <w:trPr>
          <w:trHeight w:val="6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A216A6" w:rsidRPr="00647815" w:rsidTr="00D828FD">
        <w:trPr>
          <w:trHeight w:val="61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815" w:rsidRPr="00D828FD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340,73411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D828FD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bCs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240,73411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647815" w:rsidRPr="00647815" w:rsidTr="00D828FD">
        <w:trPr>
          <w:trHeight w:val="3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240,73411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647815" w:rsidRPr="00647815" w:rsidTr="00D828FD">
        <w:trPr>
          <w:trHeight w:val="179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647815" w:rsidRPr="00647815" w:rsidTr="00D828FD">
        <w:trPr>
          <w:trHeight w:val="171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D828FD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647815" w:rsidRPr="00647815" w:rsidTr="00D828FD">
        <w:trPr>
          <w:trHeight w:val="1005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647815" w:rsidRPr="00647815" w:rsidTr="00D828FD">
        <w:trPr>
          <w:trHeight w:val="27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D828FD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D828FD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28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647815" w:rsidRPr="00647815" w:rsidTr="00D828FD">
        <w:trPr>
          <w:trHeight w:val="10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647815" w:rsidRPr="00647815" w:rsidTr="00D828FD">
        <w:trPr>
          <w:trHeight w:val="707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647815" w:rsidRPr="00647815" w:rsidTr="00D828FD">
        <w:trPr>
          <w:trHeight w:val="11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 (благоустройство </w:t>
            </w: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сельских территорий)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A216A6" w:rsidRPr="00647815" w:rsidTr="00D828FD">
        <w:trPr>
          <w:trHeight w:val="579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647815" w:rsidRPr="00647815" w:rsidTr="00D828FD">
        <w:trPr>
          <w:trHeight w:val="13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647815" w:rsidRPr="00647815" w:rsidTr="00D828FD">
        <w:trPr>
          <w:trHeight w:val="197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A216A6" w:rsidRPr="00647815" w:rsidTr="00D828FD">
        <w:trPr>
          <w:trHeight w:val="1491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A216A6" w:rsidRPr="00647815" w:rsidTr="00D828FD">
        <w:trPr>
          <w:trHeight w:val="10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647815" w:rsidRPr="00647815" w:rsidTr="00D828FD">
        <w:trPr>
          <w:trHeight w:val="51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246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</w:t>
            </w:r>
            <w:r w:rsidR="00E65AC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839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58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1659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033826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468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</w:t>
            </w:r>
            <w:r w:rsidR="00A468C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A216A6" w:rsidRPr="00647815" w:rsidTr="00D828FD">
        <w:trPr>
          <w:trHeight w:val="265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468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</w:t>
            </w:r>
            <w:r w:rsidR="00A468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647815" w:rsidRPr="00647815" w:rsidTr="00D828FD">
        <w:trPr>
          <w:trHeight w:val="9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303E7" w:rsidRPr="00647815" w:rsidTr="00D828FD">
        <w:trPr>
          <w:trHeight w:val="1366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E7" w:rsidRPr="00647815" w:rsidRDefault="005303E7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5901,83300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5303E7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E7" w:rsidRPr="00647815" w:rsidRDefault="005303E7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5901,83300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5303E7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E7" w:rsidRPr="00647815" w:rsidRDefault="005303E7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5901,83300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3E7" w:rsidRPr="00647815" w:rsidRDefault="005303E7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9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A216A6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D828F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5896,83300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647815" w:rsidRPr="00647815" w:rsidTr="00D828FD">
        <w:trPr>
          <w:trHeight w:val="2416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303E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303E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A216A6" w:rsidRPr="00647815" w:rsidTr="00D828FD">
        <w:trPr>
          <w:trHeight w:val="111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5303E7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647815" w:rsidRPr="00647815" w:rsidTr="00D828FD">
        <w:trPr>
          <w:trHeight w:val="1917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647815" w:rsidRPr="00647815" w:rsidTr="00157752">
        <w:trPr>
          <w:trHeight w:val="28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647815" w:rsidRPr="00647815" w:rsidTr="00157752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2050,75092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157752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775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2115,95092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157752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775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2369,15892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157752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775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157752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775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1107,10800</w:t>
            </w:r>
          </w:p>
        </w:tc>
      </w:tr>
      <w:tr w:rsidR="00647815" w:rsidRPr="00647815" w:rsidTr="00D828FD">
        <w:trPr>
          <w:trHeight w:val="231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529,00800</w:t>
            </w:r>
          </w:p>
        </w:tc>
      </w:tr>
      <w:tr w:rsidR="00647815" w:rsidRPr="00647815" w:rsidTr="00D828FD">
        <w:trPr>
          <w:trHeight w:val="9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47815" w:rsidRPr="00647815" w:rsidTr="00D828FD">
        <w:trPr>
          <w:trHeight w:val="9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47815" w:rsidRPr="00647815" w:rsidTr="00D828FD">
        <w:trPr>
          <w:trHeight w:val="1232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529,00800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647815" w:rsidRPr="00647815" w:rsidTr="00D828FD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647815" w:rsidRPr="00647815" w:rsidTr="00D828FD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647815" w:rsidRPr="00647815" w:rsidTr="00D828FD">
        <w:trPr>
          <w:trHeight w:val="90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0D7193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71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A216A6" w:rsidRPr="00647815" w:rsidTr="00F3247D">
        <w:trPr>
          <w:trHeight w:val="1125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Финансовое обеспечение деятельности органов местного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647815" w:rsidRPr="00647815" w:rsidTr="00D828FD">
        <w:trPr>
          <w:trHeight w:val="2820"/>
        </w:trPr>
        <w:tc>
          <w:tcPr>
            <w:tcW w:w="227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A216A6" w:rsidRPr="00647815" w:rsidTr="006B39B5">
        <w:trPr>
          <w:trHeight w:val="7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75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577,10000</w:t>
            </w:r>
          </w:p>
        </w:tc>
      </w:tr>
      <w:tr w:rsidR="00197538" w:rsidRPr="00647815" w:rsidTr="00F3247D">
        <w:trPr>
          <w:trHeight w:val="12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38" w:rsidRPr="00647815" w:rsidRDefault="00197538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38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38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38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38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38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38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38" w:rsidRPr="00647815" w:rsidRDefault="00197538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38" w:rsidRPr="00647815" w:rsidRDefault="00197538" w:rsidP="005E70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</w:tr>
      <w:tr w:rsidR="00A216A6" w:rsidRPr="00647815" w:rsidTr="006B39B5">
        <w:trPr>
          <w:trHeight w:val="6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</w:t>
            </w:r>
            <w:r w:rsidR="00647815"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</w:t>
            </w:r>
            <w:r w:rsidR="00647815"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</w:tr>
      <w:tr w:rsidR="00A216A6" w:rsidRPr="00647815" w:rsidTr="006B39B5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</w:t>
            </w:r>
            <w:r w:rsidR="00647815"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197538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</w:t>
            </w:r>
            <w:r w:rsidR="00647815"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</w:tr>
      <w:tr w:rsidR="00647815" w:rsidRPr="00647815" w:rsidTr="006B39B5">
        <w:trPr>
          <w:trHeight w:val="387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45,10000</w:t>
            </w:r>
          </w:p>
        </w:tc>
      </w:tr>
      <w:tr w:rsidR="00647815" w:rsidRPr="00647815" w:rsidTr="006B39B5">
        <w:trPr>
          <w:trHeight w:val="45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45,10000</w:t>
            </w:r>
          </w:p>
        </w:tc>
      </w:tr>
      <w:tr w:rsidR="00A216A6" w:rsidRPr="00647815" w:rsidTr="006B39B5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A216A6" w:rsidRPr="00647815" w:rsidTr="006B39B5">
        <w:trPr>
          <w:trHeight w:val="300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A216A6" w:rsidRPr="00647815" w:rsidTr="006B39B5">
        <w:trPr>
          <w:trHeight w:val="89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</w:tr>
      <w:tr w:rsidR="00A216A6" w:rsidRPr="00647815" w:rsidTr="006B39B5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A216A6" w:rsidRPr="00647815" w:rsidTr="006B39B5">
        <w:trPr>
          <w:trHeight w:val="7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A216A6" w:rsidRPr="00647815" w:rsidTr="006B39B5">
        <w:trPr>
          <w:trHeight w:val="4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A216A6" w:rsidRPr="00647815" w:rsidTr="006B39B5">
        <w:trPr>
          <w:trHeight w:val="22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A216A6" w:rsidRPr="00647815" w:rsidTr="006B39B5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647815" w:rsidRPr="00647815" w:rsidTr="006B39B5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647815" w:rsidRPr="00647815" w:rsidTr="006B39B5">
        <w:trPr>
          <w:trHeight w:val="110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B39B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</w:tr>
      <w:tr w:rsidR="00A216A6" w:rsidRPr="00647815" w:rsidTr="006B39B5">
        <w:trPr>
          <w:trHeight w:val="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</w:t>
            </w: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A216A6" w:rsidRPr="00647815" w:rsidTr="006B39B5">
        <w:trPr>
          <w:trHeight w:val="210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B39B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5220</w:t>
            </w:r>
            <w:r w:rsidR="00647815"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A216A6" w:rsidRPr="00647815" w:rsidTr="006B39B5">
        <w:trPr>
          <w:trHeight w:val="22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A216A6" w:rsidRPr="00647815" w:rsidTr="006B39B5">
        <w:trPr>
          <w:trHeight w:val="225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647815" w:rsidRPr="00647815" w:rsidTr="006B39B5">
        <w:trPr>
          <w:trHeight w:val="43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B39B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647815" w:rsidRPr="00647815" w:rsidTr="006B39B5">
        <w:trPr>
          <w:trHeight w:val="46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B39B5" w:rsidRDefault="006B39B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B39B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B39B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</w:tr>
      <w:tr w:rsidR="00A216A6" w:rsidRPr="00647815" w:rsidTr="006B39B5">
        <w:trPr>
          <w:trHeight w:val="2314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A216A6" w:rsidRPr="00647815" w:rsidTr="006B39B5">
        <w:trPr>
          <w:trHeight w:val="4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815" w:rsidRPr="00647815" w:rsidRDefault="00647815" w:rsidP="00A216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A216A6" w:rsidRPr="00647815" w:rsidTr="006B39B5">
        <w:trPr>
          <w:trHeight w:val="22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815" w:rsidRPr="00647815" w:rsidRDefault="00647815" w:rsidP="0064781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14800,88620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15" w:rsidRPr="00647815" w:rsidRDefault="00647815" w:rsidP="00A216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4781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730E4" w:rsidRDefault="00E33DE1" w:rsidP="00A730E4">
      <w:pPr>
        <w:jc w:val="both"/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E66DBC">
        <w:rPr>
          <w:rFonts w:ascii="PT Astra Serif" w:hAnsi="PT Astra Serif"/>
          <w:sz w:val="28"/>
          <w:szCs w:val="28"/>
        </w:rPr>
        <w:t>7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lastRenderedPageBreak/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2023 год и плановый период 2024 и 2025 годов</w:t>
      </w:r>
    </w:p>
    <w:p w:rsidR="00E33DE1" w:rsidRPr="009B3F1D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9214" w:type="dxa"/>
        <w:tblInd w:w="250" w:type="dxa"/>
        <w:tblLayout w:type="fixed"/>
        <w:tblLook w:val="04A0"/>
      </w:tblPr>
      <w:tblGrid>
        <w:gridCol w:w="567"/>
        <w:gridCol w:w="2410"/>
        <w:gridCol w:w="1843"/>
        <w:gridCol w:w="1559"/>
        <w:gridCol w:w="1559"/>
        <w:gridCol w:w="1276"/>
      </w:tblGrid>
      <w:tr w:rsidR="009B3F1D" w:rsidRPr="009B3F1D" w:rsidTr="0093750B">
        <w:trPr>
          <w:trHeight w:val="1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9B3F1D" w:rsidRPr="009B3F1D" w:rsidTr="0093750B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1D" w:rsidRPr="009B3F1D" w:rsidRDefault="009B3F1D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B3F1D" w:rsidRPr="009B3F1D" w:rsidTr="0093750B">
        <w:trPr>
          <w:trHeight w:val="1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1D" w:rsidRPr="009B3F1D" w:rsidRDefault="009B3F1D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1D" w:rsidRPr="009B3F1D" w:rsidRDefault="009B3F1D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1D" w:rsidRPr="009B3F1D" w:rsidRDefault="000968F4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9B3F1D"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1D" w:rsidRPr="009B3F1D" w:rsidRDefault="00716451" w:rsidP="00C336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5896,83300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1D" w:rsidRPr="009B3F1D" w:rsidRDefault="00F14C17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1D" w:rsidRPr="009B3F1D" w:rsidRDefault="00F14C17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033826" w:rsidRPr="009B3F1D" w:rsidTr="0093750B">
        <w:trPr>
          <w:trHeight w:val="24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26" w:rsidRPr="009B3F1D" w:rsidRDefault="00033826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826" w:rsidRPr="009B3F1D" w:rsidRDefault="00033826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D291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26" w:rsidRPr="009B3F1D" w:rsidRDefault="00033826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26" w:rsidRPr="00033826" w:rsidRDefault="00033826" w:rsidP="00A468C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821,30000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26" w:rsidRPr="00033826" w:rsidRDefault="00F14C17" w:rsidP="00A468C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26" w:rsidRPr="00033826" w:rsidRDefault="00F14C17" w:rsidP="00A468C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14C1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967,00000</w:t>
            </w:r>
          </w:p>
        </w:tc>
      </w:tr>
      <w:tr w:rsidR="00033826" w:rsidRPr="009B3F1D" w:rsidTr="0093750B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26" w:rsidRPr="009B3F1D" w:rsidRDefault="00033826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26" w:rsidRPr="009B3F1D" w:rsidRDefault="00033826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338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26" w:rsidRPr="009B3F1D" w:rsidRDefault="00033826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826" w:rsidRPr="00E26D0F" w:rsidRDefault="00033826" w:rsidP="00A468C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821,30000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826" w:rsidRPr="00E26D0F" w:rsidRDefault="00F14C17" w:rsidP="00A468C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826" w:rsidRPr="00E26D0F" w:rsidRDefault="00F14C17" w:rsidP="00A468C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967,00000</w:t>
            </w:r>
          </w:p>
        </w:tc>
      </w:tr>
      <w:tr w:rsidR="00716451" w:rsidRPr="009B3F1D" w:rsidTr="0093750B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C336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645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716451" w:rsidRPr="009B3F1D" w:rsidTr="0093750B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C336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5075,53300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«Социальная поддержка и защита населения в муниципальном образовании «Рязановское сельское поселение» Мелекесского района 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2351AB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716451" w:rsidRPr="009B3F1D" w:rsidTr="0093750B">
        <w:trPr>
          <w:trHeight w:val="9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2351AB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351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2351AB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716451" w:rsidRPr="009B3F1D" w:rsidTr="0093750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16451" w:rsidRPr="009B3F1D" w:rsidTr="0093750B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2351AB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2378,48131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E44C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E44C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E44C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716451" w:rsidRPr="009B3F1D" w:rsidTr="0093750B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ремонту   памятных </w:t>
            </w: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сооружений, посвященных воинам Великой отечественной войны 1941-1945гг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3 0 04 00000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716451" w:rsidRPr="009B3F1D" w:rsidTr="0093750B">
        <w:trPr>
          <w:trHeight w:val="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451" w:rsidRPr="009B3F1D" w:rsidRDefault="00716451" w:rsidP="009B3F1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716451" w:rsidRPr="009B3F1D" w:rsidTr="0093750B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3 0 06 00000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716451" w:rsidRPr="009B3F1D" w:rsidTr="0093750B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бюджетные ассигнования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716451" w:rsidRPr="009B3F1D" w:rsidTr="0093750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3 0 07 00000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16451" w:rsidRPr="009B3F1D" w:rsidTr="0093750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716451" w:rsidRPr="009B3F1D" w:rsidTr="0093750B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E44C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42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49,75092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1855,95092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1836,15892</w:t>
            </w:r>
          </w:p>
        </w:tc>
      </w:tr>
      <w:tr w:rsidR="00716451" w:rsidRPr="009B3F1D" w:rsidTr="0093750B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1333,65092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1336,85092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1333,65092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1336,85092</w:t>
            </w:r>
          </w:p>
        </w:tc>
      </w:tr>
      <w:tr w:rsidR="00716451" w:rsidRPr="009B3F1D" w:rsidTr="0093750B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E44C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E44C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716451" w:rsidRPr="009B3F1D" w:rsidTr="0093750B">
        <w:trPr>
          <w:trHeight w:val="139"/>
        </w:trPr>
        <w:tc>
          <w:tcPr>
            <w:tcW w:w="56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E44C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716451" w:rsidRPr="009B3F1D" w:rsidTr="0093750B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A468C8" w:rsidP="00A468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468C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65 0 0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468C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A468C8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468C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89504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716451" w:rsidRPr="009B3F1D" w:rsidTr="0093750B">
        <w:trPr>
          <w:trHeight w:val="8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89504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9504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89504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716451" w:rsidRPr="009B3F1D" w:rsidTr="0093750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89504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9504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16451" w:rsidRPr="009B3F1D" w:rsidTr="0093750B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51" w:rsidRPr="009B3F1D" w:rsidRDefault="00716451" w:rsidP="009B3F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895043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16451" w:rsidRPr="009B3F1D" w:rsidTr="0093750B">
        <w:trPr>
          <w:trHeight w:val="143"/>
        </w:trPr>
        <w:tc>
          <w:tcPr>
            <w:tcW w:w="4820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716451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</w:tr>
      <w:tr w:rsidR="00716451" w:rsidRPr="009B3F1D" w:rsidTr="0093750B">
        <w:trPr>
          <w:trHeight w:val="7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A4240C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13965,76523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F14C17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12269,98220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F14C17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12273,79520</w:t>
            </w:r>
          </w:p>
        </w:tc>
      </w:tr>
      <w:tr w:rsidR="00716451" w:rsidRPr="009B3F1D" w:rsidTr="0093750B">
        <w:trPr>
          <w:trHeight w:val="9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51" w:rsidRPr="009B3F1D" w:rsidRDefault="00716451" w:rsidP="009B3F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716451" w:rsidRPr="009B3F1D" w:rsidRDefault="00716451" w:rsidP="009B3F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A4240C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42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13965,76523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F14C17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14019,98220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51" w:rsidRPr="009B3F1D" w:rsidRDefault="00F14C17" w:rsidP="009B3F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14023,79520</w:t>
            </w:r>
          </w:p>
        </w:tc>
      </w:tr>
    </w:tbl>
    <w:p w:rsidR="009B3F1D" w:rsidRPr="009B3F1D" w:rsidRDefault="009B3F1D" w:rsidP="009B3F1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</w:t>
      </w: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(ryazanovo-adm.ru).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«Рязановское сельское поселение»                                     О.В. Мартынова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94169"/>
    <w:rsid w:val="00033826"/>
    <w:rsid w:val="00083D47"/>
    <w:rsid w:val="000968F4"/>
    <w:rsid w:val="00096982"/>
    <w:rsid w:val="000A055D"/>
    <w:rsid w:val="000A3896"/>
    <w:rsid w:val="000D1FAE"/>
    <w:rsid w:val="000D7193"/>
    <w:rsid w:val="001003DC"/>
    <w:rsid w:val="0011220A"/>
    <w:rsid w:val="0011762B"/>
    <w:rsid w:val="0012060E"/>
    <w:rsid w:val="00157752"/>
    <w:rsid w:val="0017676A"/>
    <w:rsid w:val="00194BBB"/>
    <w:rsid w:val="00197538"/>
    <w:rsid w:val="001E23AB"/>
    <w:rsid w:val="00201DCD"/>
    <w:rsid w:val="00204548"/>
    <w:rsid w:val="002132BE"/>
    <w:rsid w:val="002351AB"/>
    <w:rsid w:val="00246922"/>
    <w:rsid w:val="002645CC"/>
    <w:rsid w:val="00266EA8"/>
    <w:rsid w:val="0029785E"/>
    <w:rsid w:val="002A6F41"/>
    <w:rsid w:val="002D0D4E"/>
    <w:rsid w:val="002D2914"/>
    <w:rsid w:val="002E0A1A"/>
    <w:rsid w:val="002E1456"/>
    <w:rsid w:val="002F1645"/>
    <w:rsid w:val="00314C08"/>
    <w:rsid w:val="00324047"/>
    <w:rsid w:val="003332B0"/>
    <w:rsid w:val="003C3C7D"/>
    <w:rsid w:val="003E7F50"/>
    <w:rsid w:val="00410182"/>
    <w:rsid w:val="004310B4"/>
    <w:rsid w:val="005214F9"/>
    <w:rsid w:val="00527F01"/>
    <w:rsid w:val="005303E7"/>
    <w:rsid w:val="00537F8E"/>
    <w:rsid w:val="00592226"/>
    <w:rsid w:val="005B27E1"/>
    <w:rsid w:val="005C5132"/>
    <w:rsid w:val="005D6141"/>
    <w:rsid w:val="00647815"/>
    <w:rsid w:val="006602B9"/>
    <w:rsid w:val="006753B5"/>
    <w:rsid w:val="006805AC"/>
    <w:rsid w:val="0068706F"/>
    <w:rsid w:val="006B39B5"/>
    <w:rsid w:val="00716451"/>
    <w:rsid w:val="00725DB2"/>
    <w:rsid w:val="007449AE"/>
    <w:rsid w:val="007C7DDA"/>
    <w:rsid w:val="007E44C3"/>
    <w:rsid w:val="0080340E"/>
    <w:rsid w:val="0082796B"/>
    <w:rsid w:val="0083790D"/>
    <w:rsid w:val="00895043"/>
    <w:rsid w:val="008B52C4"/>
    <w:rsid w:val="008F5E99"/>
    <w:rsid w:val="00935E65"/>
    <w:rsid w:val="0093750B"/>
    <w:rsid w:val="009946B0"/>
    <w:rsid w:val="009B3F1D"/>
    <w:rsid w:val="009D0100"/>
    <w:rsid w:val="00A216A6"/>
    <w:rsid w:val="00A4240C"/>
    <w:rsid w:val="00A46212"/>
    <w:rsid w:val="00A468C8"/>
    <w:rsid w:val="00A730E4"/>
    <w:rsid w:val="00A94169"/>
    <w:rsid w:val="00AE72EB"/>
    <w:rsid w:val="00AE75B2"/>
    <w:rsid w:val="00B1061F"/>
    <w:rsid w:val="00B443AB"/>
    <w:rsid w:val="00BC3E39"/>
    <w:rsid w:val="00BD195A"/>
    <w:rsid w:val="00BD259E"/>
    <w:rsid w:val="00BE5681"/>
    <w:rsid w:val="00BF4E71"/>
    <w:rsid w:val="00C23A73"/>
    <w:rsid w:val="00C33676"/>
    <w:rsid w:val="00C555EA"/>
    <w:rsid w:val="00C71B28"/>
    <w:rsid w:val="00CA6160"/>
    <w:rsid w:val="00CD3456"/>
    <w:rsid w:val="00D03EA6"/>
    <w:rsid w:val="00D40DCE"/>
    <w:rsid w:val="00D760F3"/>
    <w:rsid w:val="00D828FD"/>
    <w:rsid w:val="00D87546"/>
    <w:rsid w:val="00DE1C15"/>
    <w:rsid w:val="00E0053B"/>
    <w:rsid w:val="00E33DE1"/>
    <w:rsid w:val="00E41388"/>
    <w:rsid w:val="00E60C42"/>
    <w:rsid w:val="00E65AC1"/>
    <w:rsid w:val="00E66DBC"/>
    <w:rsid w:val="00E77557"/>
    <w:rsid w:val="00E8006C"/>
    <w:rsid w:val="00E85C9A"/>
    <w:rsid w:val="00EE500F"/>
    <w:rsid w:val="00EE77D9"/>
    <w:rsid w:val="00F14C17"/>
    <w:rsid w:val="00F3247D"/>
    <w:rsid w:val="00F42BE7"/>
    <w:rsid w:val="00F80BDF"/>
    <w:rsid w:val="00FC086E"/>
    <w:rsid w:val="00FD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C680-B562-4A6F-B7F6-7B7F2F91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37</Pages>
  <Words>8510</Words>
  <Characters>48508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2023-02-21T05:56:00Z</cp:lastPrinted>
  <dcterms:created xsi:type="dcterms:W3CDTF">2023-02-27T06:35:00Z</dcterms:created>
  <dcterms:modified xsi:type="dcterms:W3CDTF">2023-02-27T06:35:00Z</dcterms:modified>
</cp:coreProperties>
</file>